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55"/>
      </w:tblGrid>
      <w:tr w:rsidR="00DD76A2" w:rsidRPr="00C27749" w14:paraId="0FA86691" w14:textId="77777777">
        <w:trPr>
          <w:jc w:val="center"/>
        </w:trPr>
        <w:tc>
          <w:tcPr>
            <w:tcW w:w="7355" w:type="dxa"/>
          </w:tcPr>
          <w:p w14:paraId="66561675" w14:textId="77777777" w:rsidR="00DD76A2" w:rsidRPr="00C27749" w:rsidRDefault="0004474F">
            <w:pPr>
              <w:spacing w:line="276" w:lineRule="auto"/>
              <w:jc w:val="distribute"/>
              <w:rPr>
                <w:b/>
                <w:spacing w:val="60"/>
                <w:kern w:val="0"/>
                <w:sz w:val="44"/>
                <w:szCs w:val="44"/>
              </w:rPr>
            </w:pPr>
            <w:r w:rsidRPr="00C27749">
              <w:rPr>
                <w:rFonts w:eastAsia="黑体"/>
                <w:sz w:val="32"/>
                <w:szCs w:val="32"/>
              </w:rPr>
              <w:t>清华大学水</w:t>
            </w:r>
            <w:proofErr w:type="gramStart"/>
            <w:r w:rsidRPr="00C27749">
              <w:rPr>
                <w:rFonts w:eastAsia="黑体"/>
                <w:sz w:val="32"/>
                <w:szCs w:val="32"/>
              </w:rPr>
              <w:t>沙科学</w:t>
            </w:r>
            <w:proofErr w:type="gramEnd"/>
            <w:r w:rsidRPr="00C27749">
              <w:rPr>
                <w:rFonts w:eastAsia="黑体"/>
                <w:sz w:val="32"/>
                <w:szCs w:val="32"/>
              </w:rPr>
              <w:t>与水利水电工程国家重点实验室</w:t>
            </w:r>
          </w:p>
        </w:tc>
      </w:tr>
      <w:tr w:rsidR="00DD76A2" w:rsidRPr="00C27749" w14:paraId="4AA57EE4" w14:textId="77777777">
        <w:trPr>
          <w:jc w:val="center"/>
        </w:trPr>
        <w:tc>
          <w:tcPr>
            <w:tcW w:w="7355" w:type="dxa"/>
            <w:vAlign w:val="center"/>
          </w:tcPr>
          <w:p w14:paraId="4A7376E8" w14:textId="599E8728" w:rsidR="00DD76A2" w:rsidRPr="00C27749" w:rsidRDefault="0004474F">
            <w:pPr>
              <w:spacing w:afterLines="50" w:after="156" w:line="276" w:lineRule="auto"/>
              <w:jc w:val="distribute"/>
              <w:rPr>
                <w:b/>
                <w:spacing w:val="60"/>
                <w:kern w:val="0"/>
                <w:sz w:val="44"/>
                <w:szCs w:val="44"/>
              </w:rPr>
            </w:pPr>
            <w:bookmarkStart w:id="0" w:name="_Hlk22572301"/>
            <w:r w:rsidRPr="00C27749">
              <w:rPr>
                <w:rFonts w:eastAsia="黑体"/>
                <w:sz w:val="32"/>
                <w:szCs w:val="32"/>
              </w:rPr>
              <w:t>清华大学</w:t>
            </w:r>
            <w:r w:rsidRPr="00C27749">
              <w:rPr>
                <w:rFonts w:eastAsia="黑体"/>
                <w:sz w:val="32"/>
                <w:szCs w:val="32"/>
              </w:rPr>
              <w:t>--</w:t>
            </w:r>
            <w:r w:rsidRPr="00C27749">
              <w:rPr>
                <w:rFonts w:eastAsia="黑体"/>
                <w:sz w:val="32"/>
                <w:szCs w:val="32"/>
              </w:rPr>
              <w:t>宁夏银川水联网数字治水联合研究院</w:t>
            </w:r>
            <w:bookmarkEnd w:id="0"/>
          </w:p>
        </w:tc>
      </w:tr>
    </w:tbl>
    <w:p w14:paraId="4A01DE26" w14:textId="77777777" w:rsidR="00DD76A2" w:rsidRPr="00C27749" w:rsidRDefault="0004474F">
      <w:pPr>
        <w:spacing w:line="300" w:lineRule="auto"/>
        <w:jc w:val="center"/>
        <w:rPr>
          <w:rFonts w:eastAsia="黑体"/>
          <w:b/>
          <w:sz w:val="36"/>
          <w:szCs w:val="36"/>
        </w:rPr>
      </w:pPr>
      <w:r w:rsidRPr="00C27749">
        <w:rPr>
          <w:rFonts w:eastAsia="黑体"/>
          <w:b/>
          <w:sz w:val="36"/>
          <w:szCs w:val="36"/>
        </w:rPr>
        <w:t>2023</w:t>
      </w:r>
      <w:r w:rsidRPr="00C27749">
        <w:rPr>
          <w:rFonts w:eastAsia="黑体"/>
          <w:b/>
          <w:sz w:val="36"/>
          <w:szCs w:val="36"/>
        </w:rPr>
        <w:t>年度联合开放基金征集指南</w:t>
      </w:r>
    </w:p>
    <w:p w14:paraId="44B4322B" w14:textId="77777777" w:rsidR="00DD76A2" w:rsidRPr="00C27749" w:rsidRDefault="00DD76A2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</w:p>
    <w:p w14:paraId="4FF577B5" w14:textId="77777777" w:rsidR="00DD76A2" w:rsidRPr="00C27749" w:rsidRDefault="00DD76A2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</w:p>
    <w:p w14:paraId="16FE3DA9" w14:textId="4E66AEBB" w:rsidR="00DD76A2" w:rsidRPr="00C27749" w:rsidRDefault="0004474F">
      <w:pPr>
        <w:adjustRightInd w:val="0"/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sz w:val="28"/>
          <w:szCs w:val="28"/>
        </w:rPr>
        <w:t>水联网是新一代水利信息化的集成发展方向，是物联网理论和技术体系在水利中的应用，是智慧水利的实现途径。水联网核心涉及信息学、气象学、水文学、水动力学、水资源管理以及行为科学等多学科</w:t>
      </w:r>
      <w:r w:rsidRPr="00C27749">
        <w:rPr>
          <w:rFonts w:hint="eastAsia"/>
          <w:sz w:val="28"/>
          <w:szCs w:val="28"/>
        </w:rPr>
        <w:t>，前沿交叉</w:t>
      </w:r>
      <w:r w:rsidRPr="00C27749">
        <w:rPr>
          <w:sz w:val="28"/>
          <w:szCs w:val="28"/>
        </w:rPr>
        <w:t>。为促进该领域的基础理论</w:t>
      </w:r>
      <w:r w:rsidRPr="00C27749">
        <w:rPr>
          <w:rFonts w:hint="eastAsia"/>
          <w:sz w:val="28"/>
          <w:szCs w:val="28"/>
        </w:rPr>
        <w:t>、</w:t>
      </w:r>
      <w:r w:rsidRPr="00C27749">
        <w:rPr>
          <w:sz w:val="28"/>
          <w:szCs w:val="28"/>
        </w:rPr>
        <w:t>应用</w:t>
      </w:r>
      <w:r w:rsidRPr="00C27749">
        <w:rPr>
          <w:rFonts w:hint="eastAsia"/>
          <w:sz w:val="28"/>
          <w:szCs w:val="28"/>
        </w:rPr>
        <w:t>技术和交叉学科的发展，</w:t>
      </w:r>
      <w:r w:rsidRPr="00C27749">
        <w:rPr>
          <w:sz w:val="28"/>
          <w:szCs w:val="28"/>
        </w:rPr>
        <w:t>吸引国内外优秀学者</w:t>
      </w:r>
      <w:r w:rsidRPr="00C27749">
        <w:rPr>
          <w:rFonts w:hint="eastAsia"/>
          <w:sz w:val="28"/>
          <w:szCs w:val="28"/>
        </w:rPr>
        <w:t>投身现代水治理的理论方法研究</w:t>
      </w:r>
      <w:r w:rsidRPr="00C27749">
        <w:rPr>
          <w:sz w:val="28"/>
          <w:szCs w:val="28"/>
        </w:rPr>
        <w:t>，培养和造就高层次科学研究人才，清华大学水</w:t>
      </w:r>
      <w:proofErr w:type="gramStart"/>
      <w:r w:rsidRPr="00C27749">
        <w:rPr>
          <w:sz w:val="28"/>
          <w:szCs w:val="28"/>
        </w:rPr>
        <w:t>沙科学</w:t>
      </w:r>
      <w:proofErr w:type="gramEnd"/>
      <w:r w:rsidRPr="00C27749">
        <w:rPr>
          <w:sz w:val="28"/>
          <w:szCs w:val="28"/>
        </w:rPr>
        <w:t>与水利水电工程国家重点实验室、清华大学</w:t>
      </w:r>
      <w:r w:rsidRPr="00C27749">
        <w:rPr>
          <w:sz w:val="28"/>
          <w:szCs w:val="28"/>
        </w:rPr>
        <w:t>-</w:t>
      </w:r>
      <w:r w:rsidRPr="00C27749">
        <w:rPr>
          <w:sz w:val="28"/>
          <w:szCs w:val="28"/>
        </w:rPr>
        <w:t>宁夏银川水联网数字治水联合研究院共同设立</w:t>
      </w:r>
      <w:r w:rsidRPr="00C27749">
        <w:rPr>
          <w:rFonts w:hint="eastAsia"/>
          <w:sz w:val="28"/>
          <w:szCs w:val="28"/>
        </w:rPr>
        <w:t>水联网数字治水联合</w:t>
      </w:r>
      <w:r w:rsidRPr="00C27749">
        <w:rPr>
          <w:sz w:val="28"/>
          <w:szCs w:val="28"/>
        </w:rPr>
        <w:t>开放研究基金（以下简称</w:t>
      </w:r>
      <w:r w:rsidRPr="00C27749">
        <w:rPr>
          <w:sz w:val="28"/>
          <w:szCs w:val="28"/>
        </w:rPr>
        <w:t>“</w:t>
      </w:r>
      <w:r w:rsidRPr="00C27749">
        <w:rPr>
          <w:sz w:val="28"/>
          <w:szCs w:val="28"/>
        </w:rPr>
        <w:t>联合开放基金</w:t>
      </w:r>
      <w:r w:rsidRPr="00C27749">
        <w:rPr>
          <w:sz w:val="28"/>
          <w:szCs w:val="28"/>
        </w:rPr>
        <w:t>”</w:t>
      </w:r>
      <w:r w:rsidRPr="00C27749">
        <w:rPr>
          <w:sz w:val="28"/>
          <w:szCs w:val="28"/>
        </w:rPr>
        <w:t>），资助紧密围绕本实验室研究方向、具有重要科学意义和广泛应用前景的基础研究和应用基础研究项目。热忱欢迎和邀请各有关领域的国内外学者、科研人员来实验室进行科学研究。</w:t>
      </w:r>
    </w:p>
    <w:p w14:paraId="32904D3E" w14:textId="77777777" w:rsidR="00DD76A2" w:rsidRPr="00C27749" w:rsidRDefault="0004474F">
      <w:pPr>
        <w:spacing w:beforeLines="50" w:before="156" w:afterLines="50" w:after="156" w:line="360" w:lineRule="auto"/>
        <w:rPr>
          <w:rFonts w:eastAsia="黑体"/>
          <w:sz w:val="28"/>
          <w:szCs w:val="28"/>
        </w:rPr>
      </w:pPr>
      <w:r w:rsidRPr="00C27749">
        <w:rPr>
          <w:rFonts w:eastAsia="黑体"/>
          <w:b/>
          <w:sz w:val="28"/>
          <w:szCs w:val="28"/>
        </w:rPr>
        <w:t>一、资助范围</w:t>
      </w:r>
    </w:p>
    <w:p w14:paraId="64F01CFC" w14:textId="77777777" w:rsidR="00DD76A2" w:rsidRPr="00C27749" w:rsidRDefault="0004474F">
      <w:pPr>
        <w:adjustRightInd w:val="0"/>
        <w:snapToGrid w:val="0"/>
        <w:spacing w:line="300" w:lineRule="auto"/>
        <w:ind w:firstLineChars="200" w:firstLine="560"/>
        <w:rPr>
          <w:sz w:val="28"/>
          <w:szCs w:val="28"/>
        </w:rPr>
      </w:pPr>
      <w:bookmarkStart w:id="1" w:name="_Hlk22572336"/>
      <w:proofErr w:type="gramStart"/>
      <w:r w:rsidRPr="00C27749">
        <w:rPr>
          <w:sz w:val="28"/>
          <w:szCs w:val="28"/>
        </w:rPr>
        <w:t>本联合</w:t>
      </w:r>
      <w:proofErr w:type="gramEnd"/>
      <w:r w:rsidRPr="00C27749">
        <w:rPr>
          <w:sz w:val="28"/>
          <w:szCs w:val="28"/>
        </w:rPr>
        <w:t>开放基金，瞄准水联网数字治水学科前沿和原始创新，注重</w:t>
      </w:r>
      <w:proofErr w:type="gramStart"/>
      <w:r w:rsidRPr="00C27749">
        <w:rPr>
          <w:sz w:val="28"/>
          <w:szCs w:val="28"/>
        </w:rPr>
        <w:t>水科学</w:t>
      </w:r>
      <w:proofErr w:type="gramEnd"/>
      <w:r w:rsidRPr="00C27749">
        <w:rPr>
          <w:sz w:val="28"/>
          <w:szCs w:val="28"/>
        </w:rPr>
        <w:t>应用基础研究与信息</w:t>
      </w:r>
      <w:r w:rsidRPr="00C27749">
        <w:rPr>
          <w:sz w:val="28"/>
          <w:szCs w:val="28"/>
        </w:rPr>
        <w:t>科学、环境科学、气象科学、管理科学等的交叉融合</w:t>
      </w:r>
      <w:r w:rsidRPr="00C27749">
        <w:rPr>
          <w:rFonts w:hint="eastAsia"/>
          <w:sz w:val="28"/>
          <w:szCs w:val="28"/>
        </w:rPr>
        <w:t>。</w:t>
      </w:r>
      <w:r w:rsidRPr="00C27749">
        <w:rPr>
          <w:rFonts w:hint="eastAsia"/>
          <w:sz w:val="28"/>
          <w:szCs w:val="28"/>
        </w:rPr>
        <w:t>2</w:t>
      </w:r>
      <w:r w:rsidRPr="00C27749">
        <w:rPr>
          <w:sz w:val="28"/>
          <w:szCs w:val="28"/>
        </w:rPr>
        <w:t>023</w:t>
      </w:r>
      <w:r w:rsidRPr="00C27749">
        <w:rPr>
          <w:rFonts w:hint="eastAsia"/>
          <w:sz w:val="28"/>
          <w:szCs w:val="28"/>
        </w:rPr>
        <w:t>年度重点资助方向</w:t>
      </w:r>
      <w:r w:rsidRPr="00C27749">
        <w:rPr>
          <w:sz w:val="28"/>
          <w:szCs w:val="28"/>
        </w:rPr>
        <w:t>：</w:t>
      </w:r>
    </w:p>
    <w:p w14:paraId="6A94EB1A" w14:textId="77777777" w:rsidR="00DD76A2" w:rsidRPr="00C27749" w:rsidRDefault="0004474F">
      <w:pPr>
        <w:adjustRightInd w:val="0"/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rFonts w:hint="eastAsia"/>
          <w:sz w:val="28"/>
          <w:szCs w:val="28"/>
        </w:rPr>
        <w:t>（</w:t>
      </w:r>
      <w:r w:rsidRPr="00C27749">
        <w:rPr>
          <w:rFonts w:hint="eastAsia"/>
          <w:sz w:val="28"/>
          <w:szCs w:val="28"/>
        </w:rPr>
        <w:t>1</w:t>
      </w:r>
      <w:r w:rsidRPr="00C27749">
        <w:rPr>
          <w:rFonts w:hint="eastAsia"/>
          <w:sz w:val="28"/>
          <w:szCs w:val="28"/>
        </w:rPr>
        <w:t>）</w:t>
      </w:r>
      <w:r w:rsidRPr="00C27749">
        <w:rPr>
          <w:sz w:val="28"/>
          <w:szCs w:val="28"/>
        </w:rPr>
        <w:t>水联网数字治水基础理论，</w:t>
      </w:r>
      <w:r w:rsidRPr="00C27749">
        <w:rPr>
          <w:rFonts w:hint="eastAsia"/>
          <w:sz w:val="28"/>
          <w:szCs w:val="28"/>
        </w:rPr>
        <w:t>主要</w:t>
      </w:r>
      <w:r w:rsidRPr="00C27749">
        <w:rPr>
          <w:sz w:val="28"/>
          <w:szCs w:val="28"/>
        </w:rPr>
        <w:t>包括物联网</w:t>
      </w:r>
      <w:r w:rsidRPr="00C27749">
        <w:rPr>
          <w:sz w:val="28"/>
          <w:szCs w:val="28"/>
        </w:rPr>
        <w:t>~</w:t>
      </w:r>
      <w:r w:rsidRPr="00C27749">
        <w:rPr>
          <w:sz w:val="28"/>
          <w:szCs w:val="28"/>
        </w:rPr>
        <w:t>水联网</w:t>
      </w:r>
      <w:r w:rsidRPr="00C27749">
        <w:rPr>
          <w:sz w:val="28"/>
          <w:szCs w:val="28"/>
        </w:rPr>
        <w:t>~</w:t>
      </w:r>
      <w:r w:rsidRPr="00C27749">
        <w:rPr>
          <w:sz w:val="28"/>
          <w:szCs w:val="28"/>
        </w:rPr>
        <w:t>智慧水利</w:t>
      </w:r>
      <w:r w:rsidRPr="00C27749">
        <w:rPr>
          <w:rFonts w:hint="eastAsia"/>
          <w:sz w:val="28"/>
          <w:szCs w:val="28"/>
        </w:rPr>
        <w:t>~</w:t>
      </w:r>
      <w:r w:rsidRPr="00C27749">
        <w:rPr>
          <w:rFonts w:hint="eastAsia"/>
          <w:sz w:val="28"/>
          <w:szCs w:val="28"/>
        </w:rPr>
        <w:t>数字孪生的系统结构、数学</w:t>
      </w:r>
      <w:r w:rsidRPr="00C27749">
        <w:rPr>
          <w:sz w:val="28"/>
          <w:szCs w:val="28"/>
        </w:rPr>
        <w:t>表达</w:t>
      </w:r>
      <w:r w:rsidRPr="00C27749">
        <w:rPr>
          <w:rFonts w:hint="eastAsia"/>
          <w:sz w:val="28"/>
          <w:szCs w:val="28"/>
        </w:rPr>
        <w:t>和解析方法</w:t>
      </w:r>
      <w:r w:rsidRPr="00C27749">
        <w:rPr>
          <w:sz w:val="28"/>
          <w:szCs w:val="28"/>
        </w:rPr>
        <w:t>等；</w:t>
      </w:r>
    </w:p>
    <w:p w14:paraId="6E0C3270" w14:textId="77777777" w:rsidR="00DD76A2" w:rsidRPr="00C27749" w:rsidRDefault="0004474F">
      <w:pPr>
        <w:adjustRightInd w:val="0"/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rFonts w:hint="eastAsia"/>
          <w:sz w:val="28"/>
          <w:szCs w:val="28"/>
        </w:rPr>
        <w:t>（</w:t>
      </w:r>
      <w:r w:rsidRPr="00C27749">
        <w:rPr>
          <w:rFonts w:hint="eastAsia"/>
          <w:sz w:val="28"/>
          <w:szCs w:val="28"/>
        </w:rPr>
        <w:t>2</w:t>
      </w:r>
      <w:r w:rsidRPr="00C27749">
        <w:rPr>
          <w:rFonts w:hint="eastAsia"/>
          <w:sz w:val="28"/>
          <w:szCs w:val="28"/>
        </w:rPr>
        <w:t>）</w:t>
      </w:r>
      <w:r w:rsidRPr="00C27749">
        <w:rPr>
          <w:sz w:val="28"/>
          <w:szCs w:val="28"/>
        </w:rPr>
        <w:t>水联网数字治水</w:t>
      </w:r>
      <w:r w:rsidRPr="00C27749">
        <w:rPr>
          <w:rFonts w:hint="eastAsia"/>
          <w:sz w:val="28"/>
          <w:szCs w:val="28"/>
        </w:rPr>
        <w:t>感知</w:t>
      </w:r>
      <w:r w:rsidRPr="00C27749">
        <w:rPr>
          <w:sz w:val="28"/>
          <w:szCs w:val="28"/>
        </w:rPr>
        <w:t>技术，</w:t>
      </w:r>
      <w:r w:rsidRPr="00C27749">
        <w:rPr>
          <w:rFonts w:hint="eastAsia"/>
          <w:sz w:val="28"/>
          <w:szCs w:val="28"/>
        </w:rPr>
        <w:t>主要</w:t>
      </w:r>
      <w:r w:rsidRPr="00C27749">
        <w:rPr>
          <w:sz w:val="28"/>
          <w:szCs w:val="28"/>
        </w:rPr>
        <w:t>包括</w:t>
      </w:r>
      <w:r w:rsidRPr="00C27749">
        <w:rPr>
          <w:rFonts w:hint="eastAsia"/>
          <w:sz w:val="28"/>
          <w:szCs w:val="28"/>
        </w:rPr>
        <w:t>无接触水文及洪水</w:t>
      </w:r>
      <w:r w:rsidRPr="00C27749">
        <w:rPr>
          <w:sz w:val="28"/>
          <w:szCs w:val="28"/>
        </w:rPr>
        <w:t>感知</w:t>
      </w:r>
      <w:r w:rsidRPr="00C27749">
        <w:rPr>
          <w:rFonts w:hint="eastAsia"/>
          <w:sz w:val="28"/>
          <w:szCs w:val="28"/>
        </w:rPr>
        <w:t>技术</w:t>
      </w:r>
      <w:r w:rsidRPr="00C27749">
        <w:rPr>
          <w:sz w:val="28"/>
          <w:szCs w:val="28"/>
        </w:rPr>
        <w:t>、</w:t>
      </w:r>
      <w:r w:rsidRPr="00C27749">
        <w:rPr>
          <w:rFonts w:hint="eastAsia"/>
          <w:sz w:val="28"/>
          <w:szCs w:val="28"/>
        </w:rPr>
        <w:t>多参数水质在线感知</w:t>
      </w:r>
      <w:r w:rsidRPr="00C27749">
        <w:rPr>
          <w:sz w:val="28"/>
          <w:szCs w:val="28"/>
        </w:rPr>
        <w:t>技术、</w:t>
      </w:r>
      <w:r w:rsidRPr="00C27749">
        <w:rPr>
          <w:rFonts w:hint="eastAsia"/>
          <w:sz w:val="28"/>
          <w:szCs w:val="28"/>
        </w:rPr>
        <w:t>土壤水分感知技术、云层降水感知技术</w:t>
      </w:r>
      <w:r w:rsidRPr="00C27749">
        <w:rPr>
          <w:sz w:val="28"/>
          <w:szCs w:val="28"/>
        </w:rPr>
        <w:t>等；</w:t>
      </w:r>
    </w:p>
    <w:p w14:paraId="64F7E567" w14:textId="77777777" w:rsidR="00DD76A2" w:rsidRPr="00C27749" w:rsidRDefault="0004474F">
      <w:pPr>
        <w:adjustRightInd w:val="0"/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rFonts w:hint="eastAsia"/>
          <w:sz w:val="28"/>
          <w:szCs w:val="28"/>
        </w:rPr>
        <w:t>（</w:t>
      </w:r>
      <w:r w:rsidRPr="00C27749">
        <w:rPr>
          <w:rFonts w:hint="eastAsia"/>
          <w:sz w:val="28"/>
          <w:szCs w:val="28"/>
        </w:rPr>
        <w:t>3</w:t>
      </w:r>
      <w:r w:rsidRPr="00C27749">
        <w:rPr>
          <w:rFonts w:hint="eastAsia"/>
          <w:sz w:val="28"/>
          <w:szCs w:val="28"/>
        </w:rPr>
        <w:t>）</w:t>
      </w:r>
      <w:r w:rsidRPr="00C27749">
        <w:rPr>
          <w:sz w:val="28"/>
          <w:szCs w:val="28"/>
        </w:rPr>
        <w:t>水联网数字治水</w:t>
      </w:r>
      <w:r w:rsidRPr="00C27749">
        <w:rPr>
          <w:rFonts w:hint="eastAsia"/>
          <w:sz w:val="28"/>
          <w:szCs w:val="28"/>
        </w:rPr>
        <w:t>控制</w:t>
      </w:r>
      <w:r w:rsidRPr="00C27749">
        <w:rPr>
          <w:sz w:val="28"/>
          <w:szCs w:val="28"/>
        </w:rPr>
        <w:t>技术，</w:t>
      </w:r>
      <w:r w:rsidRPr="00C27749">
        <w:rPr>
          <w:rFonts w:hint="eastAsia"/>
          <w:sz w:val="28"/>
          <w:szCs w:val="28"/>
        </w:rPr>
        <w:t>主要</w:t>
      </w:r>
      <w:r w:rsidRPr="00C27749">
        <w:rPr>
          <w:sz w:val="28"/>
          <w:szCs w:val="28"/>
        </w:rPr>
        <w:t>包括</w:t>
      </w:r>
      <w:r w:rsidRPr="00C27749">
        <w:rPr>
          <w:rFonts w:hint="eastAsia"/>
          <w:sz w:val="28"/>
          <w:szCs w:val="28"/>
        </w:rPr>
        <w:t>物理水网智能控制、水量精准计量与远程控制、多水源调控、洪水调度与调控</w:t>
      </w:r>
      <w:r w:rsidRPr="00C27749">
        <w:rPr>
          <w:sz w:val="28"/>
          <w:szCs w:val="28"/>
        </w:rPr>
        <w:t>等；</w:t>
      </w:r>
    </w:p>
    <w:p w14:paraId="15287DDB" w14:textId="77777777" w:rsidR="00DD76A2" w:rsidRPr="00C27749" w:rsidRDefault="0004474F">
      <w:pPr>
        <w:adjustRightInd w:val="0"/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rFonts w:hint="eastAsia"/>
          <w:sz w:val="28"/>
          <w:szCs w:val="28"/>
        </w:rPr>
        <w:t>（</w:t>
      </w:r>
      <w:r w:rsidRPr="00C27749">
        <w:rPr>
          <w:rFonts w:hint="eastAsia"/>
          <w:sz w:val="28"/>
          <w:szCs w:val="28"/>
        </w:rPr>
        <w:t>4</w:t>
      </w:r>
      <w:r w:rsidRPr="00C27749">
        <w:rPr>
          <w:rFonts w:hint="eastAsia"/>
          <w:sz w:val="28"/>
          <w:szCs w:val="28"/>
        </w:rPr>
        <w:t>）</w:t>
      </w:r>
      <w:r w:rsidRPr="00C27749">
        <w:rPr>
          <w:sz w:val="28"/>
          <w:szCs w:val="28"/>
        </w:rPr>
        <w:t>水联网数字治水</w:t>
      </w:r>
      <w:r w:rsidRPr="00C27749">
        <w:rPr>
          <w:rFonts w:hint="eastAsia"/>
          <w:sz w:val="28"/>
          <w:szCs w:val="28"/>
        </w:rPr>
        <w:t>应用场景，包括水资源供给、水环境保护、水生态建设、水灾害防治、水文化繁荣的水联网智慧水利场景等；</w:t>
      </w:r>
    </w:p>
    <w:p w14:paraId="4D710171" w14:textId="382F6A3E" w:rsidR="00DD76A2" w:rsidRPr="00C27749" w:rsidRDefault="0004474F">
      <w:pPr>
        <w:adjustRightInd w:val="0"/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rFonts w:hint="eastAsia"/>
          <w:sz w:val="28"/>
          <w:szCs w:val="28"/>
        </w:rPr>
        <w:t>（</w:t>
      </w:r>
      <w:r w:rsidRPr="00C27749">
        <w:rPr>
          <w:rFonts w:hint="eastAsia"/>
          <w:sz w:val="28"/>
          <w:szCs w:val="28"/>
        </w:rPr>
        <w:t>5</w:t>
      </w:r>
      <w:r w:rsidRPr="00C27749">
        <w:rPr>
          <w:rFonts w:hint="eastAsia"/>
          <w:sz w:val="28"/>
          <w:szCs w:val="28"/>
        </w:rPr>
        <w:t>）黄河流域生态保护与高质量发展先行区建设中的水联网智慧水利</w:t>
      </w:r>
      <w:r w:rsidRPr="00C27749">
        <w:rPr>
          <w:rFonts w:hint="eastAsia"/>
          <w:sz w:val="28"/>
          <w:szCs w:val="28"/>
        </w:rPr>
        <w:lastRenderedPageBreak/>
        <w:t>技术与应用、重点业务“四预”功能研究，包括但不限于黄河上游河套平原</w:t>
      </w:r>
      <w:proofErr w:type="gramStart"/>
      <w:r w:rsidRPr="00C27749">
        <w:rPr>
          <w:rFonts w:hint="eastAsia"/>
          <w:sz w:val="28"/>
          <w:szCs w:val="28"/>
        </w:rPr>
        <w:t>节水控盐产能</w:t>
      </w:r>
      <w:proofErr w:type="gramEnd"/>
      <w:r w:rsidRPr="00C27749">
        <w:rPr>
          <w:rFonts w:hint="eastAsia"/>
          <w:sz w:val="28"/>
          <w:szCs w:val="28"/>
        </w:rPr>
        <w:t>提升、黄河上游水土林草</w:t>
      </w:r>
      <w:proofErr w:type="gramStart"/>
      <w:r w:rsidRPr="00C27749">
        <w:rPr>
          <w:rFonts w:hint="eastAsia"/>
          <w:sz w:val="28"/>
          <w:szCs w:val="28"/>
        </w:rPr>
        <w:t>风光电</w:t>
      </w:r>
      <w:proofErr w:type="gramEnd"/>
      <w:r w:rsidRPr="00C27749">
        <w:rPr>
          <w:rFonts w:hint="eastAsia"/>
          <w:sz w:val="28"/>
          <w:szCs w:val="28"/>
        </w:rPr>
        <w:t>低碳高效综合利用等；</w:t>
      </w:r>
    </w:p>
    <w:p w14:paraId="03511F73" w14:textId="73CED722" w:rsidR="00DD76A2" w:rsidRPr="00C27749" w:rsidRDefault="0004474F">
      <w:pPr>
        <w:adjustRightInd w:val="0"/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rFonts w:hint="eastAsia"/>
          <w:sz w:val="28"/>
          <w:szCs w:val="28"/>
        </w:rPr>
        <w:t>（</w:t>
      </w:r>
      <w:r w:rsidRPr="00C27749">
        <w:rPr>
          <w:rFonts w:hint="eastAsia"/>
          <w:sz w:val="28"/>
          <w:szCs w:val="28"/>
        </w:rPr>
        <w:t>6</w:t>
      </w:r>
      <w:r w:rsidRPr="00C27749">
        <w:rPr>
          <w:rFonts w:hint="eastAsia"/>
          <w:sz w:val="28"/>
          <w:szCs w:val="28"/>
        </w:rPr>
        <w:t>）</w:t>
      </w:r>
      <w:r w:rsidRPr="00C27749">
        <w:rPr>
          <w:sz w:val="28"/>
          <w:szCs w:val="28"/>
        </w:rPr>
        <w:t>水联网</w:t>
      </w:r>
      <w:r w:rsidRPr="00C27749">
        <w:rPr>
          <w:rFonts w:hint="eastAsia"/>
          <w:sz w:val="28"/>
          <w:szCs w:val="28"/>
        </w:rPr>
        <w:t>智慧水利保障措施，包括</w:t>
      </w:r>
      <w:r w:rsidRPr="00C27749">
        <w:rPr>
          <w:sz w:val="28"/>
          <w:szCs w:val="28"/>
        </w:rPr>
        <w:t>水资源利用</w:t>
      </w:r>
      <w:r w:rsidRPr="00C27749">
        <w:rPr>
          <w:rFonts w:hint="eastAsia"/>
          <w:sz w:val="28"/>
          <w:szCs w:val="28"/>
        </w:rPr>
        <w:t>效能</w:t>
      </w:r>
      <w:r w:rsidRPr="00C27749">
        <w:rPr>
          <w:sz w:val="28"/>
          <w:szCs w:val="28"/>
        </w:rPr>
        <w:t>评估、水环境治理</w:t>
      </w:r>
      <w:r w:rsidRPr="00C27749">
        <w:rPr>
          <w:rFonts w:hint="eastAsia"/>
          <w:sz w:val="28"/>
          <w:szCs w:val="28"/>
        </w:rPr>
        <w:t>效能评估、</w:t>
      </w:r>
      <w:r w:rsidRPr="00C27749">
        <w:rPr>
          <w:sz w:val="28"/>
          <w:szCs w:val="28"/>
        </w:rPr>
        <w:t>水生态保护</w:t>
      </w:r>
      <w:r w:rsidRPr="00C27749">
        <w:rPr>
          <w:rFonts w:hint="eastAsia"/>
          <w:sz w:val="28"/>
          <w:szCs w:val="28"/>
        </w:rPr>
        <w:t>效能评估</w:t>
      </w:r>
      <w:r w:rsidRPr="00C27749">
        <w:rPr>
          <w:sz w:val="28"/>
          <w:szCs w:val="28"/>
        </w:rPr>
        <w:t>、</w:t>
      </w:r>
      <w:r w:rsidRPr="00C27749">
        <w:rPr>
          <w:rFonts w:hint="eastAsia"/>
          <w:sz w:val="28"/>
          <w:szCs w:val="28"/>
        </w:rPr>
        <w:t>城乡供水均等化评估</w:t>
      </w:r>
      <w:r w:rsidRPr="00C27749">
        <w:rPr>
          <w:sz w:val="28"/>
          <w:szCs w:val="28"/>
        </w:rPr>
        <w:t>、</w:t>
      </w:r>
      <w:r w:rsidRPr="00C27749">
        <w:rPr>
          <w:rFonts w:hint="eastAsia"/>
          <w:sz w:val="28"/>
          <w:szCs w:val="28"/>
        </w:rPr>
        <w:t>水灾害防御能力评估、</w:t>
      </w:r>
      <w:r w:rsidRPr="00C27749">
        <w:rPr>
          <w:sz w:val="28"/>
          <w:szCs w:val="28"/>
        </w:rPr>
        <w:t>数字治水绩效</w:t>
      </w:r>
      <w:r w:rsidRPr="00C27749">
        <w:rPr>
          <w:rFonts w:hint="eastAsia"/>
          <w:sz w:val="28"/>
          <w:szCs w:val="28"/>
        </w:rPr>
        <w:t>评估的方法和技术等；</w:t>
      </w:r>
    </w:p>
    <w:p w14:paraId="5A30389F" w14:textId="48339B03" w:rsidR="00DD76A2" w:rsidRPr="00C27749" w:rsidRDefault="0004474F">
      <w:pPr>
        <w:adjustRightInd w:val="0"/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rFonts w:hint="eastAsia"/>
          <w:sz w:val="28"/>
          <w:szCs w:val="28"/>
        </w:rPr>
        <w:t>（</w:t>
      </w:r>
      <w:r w:rsidRPr="00C27749">
        <w:rPr>
          <w:rFonts w:hint="eastAsia"/>
          <w:sz w:val="28"/>
          <w:szCs w:val="28"/>
        </w:rPr>
        <w:t>7</w:t>
      </w:r>
      <w:r w:rsidRPr="00C27749">
        <w:rPr>
          <w:rFonts w:hint="eastAsia"/>
          <w:sz w:val="28"/>
          <w:szCs w:val="28"/>
        </w:rPr>
        <w:t>）基于现代技术</w:t>
      </w:r>
      <w:r w:rsidRPr="00C27749">
        <w:rPr>
          <w:sz w:val="28"/>
          <w:szCs w:val="28"/>
        </w:rPr>
        <w:t>的水治理体系、市场机制、管理模式创新等</w:t>
      </w:r>
      <w:r w:rsidRPr="00C27749">
        <w:rPr>
          <w:sz w:val="28"/>
          <w:szCs w:val="28"/>
        </w:rPr>
        <w:t>。</w:t>
      </w:r>
    </w:p>
    <w:bookmarkEnd w:id="1"/>
    <w:p w14:paraId="06F90E4C" w14:textId="77777777" w:rsidR="00DD76A2" w:rsidRPr="00C27749" w:rsidRDefault="0004474F">
      <w:pPr>
        <w:spacing w:beforeLines="50" w:before="156" w:afterLines="50" w:after="156" w:line="360" w:lineRule="auto"/>
        <w:rPr>
          <w:sz w:val="28"/>
          <w:szCs w:val="28"/>
        </w:rPr>
      </w:pPr>
      <w:r w:rsidRPr="00C27749">
        <w:rPr>
          <w:rFonts w:eastAsia="黑体"/>
          <w:b/>
          <w:sz w:val="28"/>
          <w:szCs w:val="28"/>
        </w:rPr>
        <w:t>二、申请要求及评审</w:t>
      </w:r>
    </w:p>
    <w:p w14:paraId="1BA63E9F" w14:textId="77777777" w:rsidR="00DD76A2" w:rsidRPr="00C27749" w:rsidRDefault="0004474F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sz w:val="28"/>
          <w:szCs w:val="28"/>
        </w:rPr>
        <w:t xml:space="preserve">1. </w:t>
      </w:r>
      <w:r w:rsidRPr="00C27749">
        <w:rPr>
          <w:sz w:val="28"/>
          <w:szCs w:val="28"/>
        </w:rPr>
        <w:t>本</w:t>
      </w:r>
      <w:r w:rsidRPr="00C27749">
        <w:rPr>
          <w:sz w:val="28"/>
          <w:szCs w:val="28"/>
        </w:rPr>
        <w:t>“</w:t>
      </w:r>
      <w:r w:rsidRPr="00C27749">
        <w:rPr>
          <w:sz w:val="28"/>
          <w:szCs w:val="28"/>
        </w:rPr>
        <w:t>联合开放基金</w:t>
      </w:r>
      <w:r w:rsidRPr="00C27749">
        <w:rPr>
          <w:sz w:val="28"/>
          <w:szCs w:val="28"/>
        </w:rPr>
        <w:t>”</w:t>
      </w:r>
      <w:r w:rsidRPr="00C27749">
        <w:rPr>
          <w:sz w:val="28"/>
          <w:szCs w:val="28"/>
        </w:rPr>
        <w:t>依托单位与外单位科研人员均可申请，外单位申请者必须与依托单位教学科研人员联合申报；</w:t>
      </w:r>
    </w:p>
    <w:p w14:paraId="53BD1867" w14:textId="699FE683" w:rsidR="00DD76A2" w:rsidRPr="00C27749" w:rsidRDefault="0004474F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sz w:val="28"/>
          <w:szCs w:val="28"/>
        </w:rPr>
        <w:t xml:space="preserve">2. </w:t>
      </w:r>
      <w:r w:rsidRPr="00C27749">
        <w:rPr>
          <w:sz w:val="28"/>
          <w:szCs w:val="28"/>
        </w:rPr>
        <w:t>申请者和项目组主要成员的申请项目数，连同在</w:t>
      </w:r>
      <w:proofErr w:type="gramStart"/>
      <w:r w:rsidRPr="00C27749">
        <w:rPr>
          <w:sz w:val="28"/>
          <w:szCs w:val="28"/>
        </w:rPr>
        <w:t>研</w:t>
      </w:r>
      <w:proofErr w:type="gramEnd"/>
      <w:r w:rsidRPr="00C27749">
        <w:rPr>
          <w:sz w:val="28"/>
          <w:szCs w:val="28"/>
        </w:rPr>
        <w:t>的本</w:t>
      </w:r>
      <w:r w:rsidRPr="00C27749">
        <w:rPr>
          <w:rFonts w:hint="eastAsia"/>
          <w:sz w:val="28"/>
          <w:szCs w:val="28"/>
        </w:rPr>
        <w:t>实验室</w:t>
      </w:r>
      <w:r w:rsidRPr="00C27749">
        <w:rPr>
          <w:sz w:val="28"/>
          <w:szCs w:val="28"/>
        </w:rPr>
        <w:t>项目数不得超过</w:t>
      </w:r>
      <w:r w:rsidRPr="00C27749">
        <w:rPr>
          <w:rFonts w:hint="eastAsia"/>
          <w:sz w:val="28"/>
          <w:szCs w:val="28"/>
        </w:rPr>
        <w:t>3</w:t>
      </w:r>
      <w:r w:rsidRPr="00C27749">
        <w:rPr>
          <w:sz w:val="28"/>
          <w:szCs w:val="28"/>
        </w:rPr>
        <w:t>项</w:t>
      </w:r>
      <w:r w:rsidRPr="00C27749">
        <w:rPr>
          <w:rFonts w:hint="eastAsia"/>
          <w:sz w:val="28"/>
          <w:szCs w:val="28"/>
        </w:rPr>
        <w:t>。开放基金项目执行期为</w:t>
      </w:r>
      <w:r w:rsidRPr="00C27749">
        <w:rPr>
          <w:rFonts w:hint="eastAsia"/>
          <w:sz w:val="28"/>
          <w:szCs w:val="28"/>
        </w:rPr>
        <w:t>1</w:t>
      </w:r>
      <w:r w:rsidRPr="00C27749">
        <w:rPr>
          <w:rFonts w:hint="eastAsia"/>
          <w:sz w:val="28"/>
          <w:szCs w:val="28"/>
        </w:rPr>
        <w:t>年，最长可延长</w:t>
      </w:r>
      <w:r w:rsidRPr="00C27749">
        <w:rPr>
          <w:rFonts w:hint="eastAsia"/>
          <w:sz w:val="28"/>
          <w:szCs w:val="28"/>
        </w:rPr>
        <w:t>6</w:t>
      </w:r>
      <w:r w:rsidRPr="00C27749">
        <w:rPr>
          <w:rFonts w:hint="eastAsia"/>
          <w:sz w:val="28"/>
          <w:szCs w:val="28"/>
        </w:rPr>
        <w:t>个月。</w:t>
      </w:r>
    </w:p>
    <w:p w14:paraId="68889C7A" w14:textId="24764B22" w:rsidR="00DD76A2" w:rsidRPr="00C27749" w:rsidRDefault="0004474F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sz w:val="28"/>
          <w:szCs w:val="28"/>
        </w:rPr>
        <w:t xml:space="preserve">3. </w:t>
      </w:r>
      <w:r w:rsidRPr="00C27749">
        <w:rPr>
          <w:sz w:val="28"/>
          <w:szCs w:val="28"/>
        </w:rPr>
        <w:t>申请者</w:t>
      </w:r>
      <w:r w:rsidRPr="00C27749">
        <w:rPr>
          <w:rFonts w:hint="eastAsia"/>
          <w:sz w:val="28"/>
          <w:szCs w:val="28"/>
        </w:rPr>
        <w:t>需</w:t>
      </w:r>
      <w:r w:rsidRPr="00C27749">
        <w:rPr>
          <w:sz w:val="28"/>
          <w:szCs w:val="28"/>
        </w:rPr>
        <w:t>按照申请书模板认真填写，在规定日期前</w:t>
      </w:r>
      <w:r w:rsidRPr="00C27749">
        <w:rPr>
          <w:rFonts w:hint="eastAsia"/>
          <w:sz w:val="28"/>
          <w:szCs w:val="28"/>
        </w:rPr>
        <w:t>提交</w:t>
      </w:r>
      <w:r w:rsidRPr="00C27749">
        <w:rPr>
          <w:sz w:val="28"/>
          <w:szCs w:val="28"/>
        </w:rPr>
        <w:t>。本实验室收到申请书后，</w:t>
      </w:r>
      <w:r w:rsidRPr="00C27749">
        <w:rPr>
          <w:rFonts w:hint="eastAsia"/>
          <w:sz w:val="28"/>
          <w:szCs w:val="28"/>
        </w:rPr>
        <w:t>将组织专家评审，择优报请</w:t>
      </w:r>
      <w:r w:rsidRPr="00C27749">
        <w:rPr>
          <w:sz w:val="28"/>
          <w:szCs w:val="28"/>
        </w:rPr>
        <w:t>学术委员会</w:t>
      </w:r>
      <w:r w:rsidRPr="00C27749">
        <w:rPr>
          <w:rFonts w:hint="eastAsia"/>
          <w:sz w:val="28"/>
          <w:szCs w:val="28"/>
        </w:rPr>
        <w:t>审批</w:t>
      </w:r>
      <w:r w:rsidRPr="00C27749">
        <w:rPr>
          <w:sz w:val="28"/>
          <w:szCs w:val="28"/>
        </w:rPr>
        <w:t>。</w:t>
      </w:r>
    </w:p>
    <w:p w14:paraId="5BE7D401" w14:textId="77777777" w:rsidR="00DD76A2" w:rsidRPr="00C27749" w:rsidRDefault="0004474F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sz w:val="28"/>
          <w:szCs w:val="28"/>
        </w:rPr>
        <w:t xml:space="preserve">4. </w:t>
      </w:r>
      <w:r w:rsidRPr="00C27749">
        <w:rPr>
          <w:sz w:val="28"/>
          <w:szCs w:val="28"/>
        </w:rPr>
        <w:t>欢迎以宁夏回族自治区为案例，宁夏可为受资助项目提供优越的研究和试验区条件。</w:t>
      </w:r>
    </w:p>
    <w:p w14:paraId="67BD027A" w14:textId="77777777" w:rsidR="00DD76A2" w:rsidRPr="00C27749" w:rsidRDefault="0004474F">
      <w:pPr>
        <w:spacing w:beforeLines="50" w:before="156" w:afterLines="50" w:after="156" w:line="360" w:lineRule="auto"/>
        <w:rPr>
          <w:sz w:val="28"/>
          <w:szCs w:val="28"/>
        </w:rPr>
      </w:pPr>
      <w:r w:rsidRPr="00C27749">
        <w:rPr>
          <w:rFonts w:eastAsia="黑体"/>
          <w:b/>
          <w:sz w:val="28"/>
          <w:szCs w:val="28"/>
        </w:rPr>
        <w:t>三、受理时间及方式</w:t>
      </w:r>
    </w:p>
    <w:p w14:paraId="5914F389" w14:textId="692D0AFA" w:rsidR="00DD76A2" w:rsidRPr="00C27749" w:rsidRDefault="0004474F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sz w:val="28"/>
          <w:szCs w:val="28"/>
        </w:rPr>
        <w:t>自本</w:t>
      </w:r>
      <w:r w:rsidRPr="00C27749">
        <w:rPr>
          <w:sz w:val="28"/>
          <w:szCs w:val="28"/>
        </w:rPr>
        <w:t>“</w:t>
      </w:r>
      <w:r w:rsidRPr="00C27749">
        <w:rPr>
          <w:sz w:val="28"/>
          <w:szCs w:val="28"/>
        </w:rPr>
        <w:t>联合开放研究基金指南</w:t>
      </w:r>
      <w:r w:rsidRPr="00C27749">
        <w:rPr>
          <w:sz w:val="28"/>
          <w:szCs w:val="28"/>
        </w:rPr>
        <w:t>”</w:t>
      </w:r>
      <w:r w:rsidRPr="00C27749">
        <w:rPr>
          <w:sz w:val="28"/>
          <w:szCs w:val="28"/>
        </w:rPr>
        <w:t>公布</w:t>
      </w:r>
      <w:r w:rsidRPr="00C27749">
        <w:rPr>
          <w:sz w:val="28"/>
          <w:szCs w:val="28"/>
        </w:rPr>
        <w:t>之日起，开始接受课题申请，截止日期为</w:t>
      </w:r>
      <w:r w:rsidRPr="00C27749">
        <w:rPr>
          <w:sz w:val="28"/>
          <w:szCs w:val="28"/>
        </w:rPr>
        <w:t>2022</w:t>
      </w:r>
      <w:r w:rsidRPr="00C27749">
        <w:rPr>
          <w:sz w:val="28"/>
          <w:szCs w:val="28"/>
        </w:rPr>
        <w:t>年</w:t>
      </w:r>
      <w:r w:rsidRPr="00C27749">
        <w:rPr>
          <w:sz w:val="28"/>
          <w:szCs w:val="28"/>
        </w:rPr>
        <w:t>12</w:t>
      </w:r>
      <w:r w:rsidRPr="00C27749">
        <w:rPr>
          <w:sz w:val="28"/>
          <w:szCs w:val="28"/>
        </w:rPr>
        <w:t>月</w:t>
      </w:r>
      <w:r w:rsidRPr="00C27749">
        <w:rPr>
          <w:rFonts w:hint="eastAsia"/>
          <w:sz w:val="28"/>
          <w:szCs w:val="28"/>
        </w:rPr>
        <w:t>1</w:t>
      </w:r>
      <w:r w:rsidRPr="00C27749">
        <w:rPr>
          <w:sz w:val="28"/>
          <w:szCs w:val="28"/>
        </w:rPr>
        <w:t>5</w:t>
      </w:r>
      <w:r w:rsidRPr="00C27749">
        <w:rPr>
          <w:sz w:val="28"/>
          <w:szCs w:val="28"/>
        </w:rPr>
        <w:t>日。</w:t>
      </w:r>
    </w:p>
    <w:p w14:paraId="13CFBA38" w14:textId="77777777" w:rsidR="00DD76A2" w:rsidRPr="00C27749" w:rsidRDefault="0004474F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sz w:val="28"/>
          <w:szCs w:val="28"/>
        </w:rPr>
        <w:t>申请者需在规定日期内</w:t>
      </w:r>
      <w:r w:rsidRPr="00C27749">
        <w:rPr>
          <w:rFonts w:hint="eastAsia"/>
          <w:sz w:val="28"/>
          <w:szCs w:val="28"/>
        </w:rPr>
        <w:t>通过申报系统（</w:t>
      </w:r>
      <w:hyperlink r:id="rId6" w:history="1">
        <w:r w:rsidRPr="00C27749">
          <w:rPr>
            <w:sz w:val="28"/>
            <w:szCs w:val="28"/>
          </w:rPr>
          <w:t>http://hsef.sklhse.tsinghua.edu.cn/</w:t>
        </w:r>
      </w:hyperlink>
      <w:r w:rsidRPr="00C27749">
        <w:rPr>
          <w:rFonts w:hint="eastAsia"/>
          <w:sz w:val="28"/>
          <w:szCs w:val="28"/>
        </w:rPr>
        <w:t>网站）完成申请书提交，并</w:t>
      </w:r>
      <w:r w:rsidRPr="00C27749">
        <w:rPr>
          <w:sz w:val="28"/>
          <w:szCs w:val="28"/>
        </w:rPr>
        <w:t>同时</w:t>
      </w:r>
      <w:r w:rsidRPr="00C27749">
        <w:rPr>
          <w:rFonts w:hint="eastAsia"/>
          <w:sz w:val="28"/>
          <w:szCs w:val="28"/>
        </w:rPr>
        <w:t>提交签字盖章后</w:t>
      </w:r>
      <w:r w:rsidRPr="00C27749">
        <w:rPr>
          <w:sz w:val="28"/>
          <w:szCs w:val="28"/>
        </w:rPr>
        <w:t>的</w:t>
      </w:r>
      <w:r w:rsidRPr="00C27749">
        <w:rPr>
          <w:rFonts w:hint="eastAsia"/>
          <w:sz w:val="28"/>
          <w:szCs w:val="28"/>
        </w:rPr>
        <w:t>纸质版</w:t>
      </w:r>
      <w:r w:rsidRPr="00C27749">
        <w:rPr>
          <w:rFonts w:hint="eastAsia"/>
          <w:sz w:val="28"/>
          <w:szCs w:val="28"/>
        </w:rPr>
        <w:t>1</w:t>
      </w:r>
      <w:r w:rsidRPr="00C27749">
        <w:rPr>
          <w:rFonts w:hint="eastAsia"/>
          <w:sz w:val="28"/>
          <w:szCs w:val="28"/>
        </w:rPr>
        <w:t>份</w:t>
      </w:r>
      <w:r w:rsidRPr="00C27749">
        <w:rPr>
          <w:sz w:val="28"/>
          <w:szCs w:val="28"/>
        </w:rPr>
        <w:t>。</w:t>
      </w:r>
    </w:p>
    <w:p w14:paraId="2327BBF4" w14:textId="77777777" w:rsidR="00DD76A2" w:rsidRPr="00C27749" w:rsidRDefault="0004474F">
      <w:pPr>
        <w:spacing w:beforeLines="50" w:before="156" w:afterLines="50" w:after="156" w:line="360" w:lineRule="auto"/>
        <w:rPr>
          <w:sz w:val="28"/>
          <w:szCs w:val="28"/>
        </w:rPr>
      </w:pPr>
      <w:r w:rsidRPr="00C27749">
        <w:rPr>
          <w:rFonts w:eastAsia="黑体"/>
          <w:b/>
          <w:sz w:val="28"/>
          <w:szCs w:val="28"/>
        </w:rPr>
        <w:t>四、基金资助及管理</w:t>
      </w:r>
    </w:p>
    <w:p w14:paraId="46624FAA" w14:textId="77D8B225" w:rsidR="00DD76A2" w:rsidRPr="00C27749" w:rsidRDefault="0004474F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C27749">
        <w:rPr>
          <w:sz w:val="28"/>
          <w:szCs w:val="28"/>
        </w:rPr>
        <w:t>本期开放基金项目预期项数为</w:t>
      </w:r>
      <w:r w:rsidRPr="00C27749">
        <w:rPr>
          <w:rFonts w:hint="eastAsia"/>
          <w:sz w:val="28"/>
          <w:szCs w:val="28"/>
        </w:rPr>
        <w:t>1</w:t>
      </w:r>
      <w:r w:rsidRPr="00C27749">
        <w:rPr>
          <w:sz w:val="28"/>
          <w:szCs w:val="28"/>
        </w:rPr>
        <w:t>5</w:t>
      </w:r>
      <w:r w:rsidRPr="00C27749">
        <w:rPr>
          <w:sz w:val="28"/>
          <w:szCs w:val="28"/>
        </w:rPr>
        <w:t>项，</w:t>
      </w:r>
      <w:r w:rsidRPr="00C27749">
        <w:rPr>
          <w:rFonts w:hint="eastAsia"/>
          <w:sz w:val="28"/>
          <w:szCs w:val="28"/>
        </w:rPr>
        <w:t>其中</w:t>
      </w:r>
      <w:r w:rsidRPr="00C27749">
        <w:rPr>
          <w:rFonts w:hint="eastAsia"/>
          <w:sz w:val="28"/>
          <w:szCs w:val="28"/>
        </w:rPr>
        <w:t>5</w:t>
      </w:r>
      <w:r w:rsidRPr="00C27749">
        <w:rPr>
          <w:rFonts w:hint="eastAsia"/>
          <w:sz w:val="28"/>
          <w:szCs w:val="28"/>
        </w:rPr>
        <w:t>项为宁夏当地科技工作者专设。每项</w:t>
      </w:r>
      <w:r w:rsidRPr="00C27749">
        <w:rPr>
          <w:sz w:val="28"/>
          <w:szCs w:val="28"/>
        </w:rPr>
        <w:t>资助额度为人民币</w:t>
      </w:r>
      <w:r w:rsidRPr="00C27749">
        <w:rPr>
          <w:sz w:val="28"/>
          <w:szCs w:val="28"/>
        </w:rPr>
        <w:t>8~10</w:t>
      </w:r>
      <w:r w:rsidRPr="00C27749">
        <w:rPr>
          <w:sz w:val="28"/>
          <w:szCs w:val="28"/>
        </w:rPr>
        <w:t>万元。所有开放基金项目将按照</w:t>
      </w:r>
      <w:r w:rsidRPr="00C27749">
        <w:rPr>
          <w:sz w:val="28"/>
          <w:szCs w:val="28"/>
        </w:rPr>
        <w:t>“</w:t>
      </w:r>
      <w:r w:rsidRPr="00C27749">
        <w:rPr>
          <w:sz w:val="28"/>
          <w:szCs w:val="28"/>
        </w:rPr>
        <w:t>清华大学水沙科学与水利水电工程国家重点实验室、清华大学</w:t>
      </w:r>
      <w:r w:rsidRPr="00C27749">
        <w:rPr>
          <w:rFonts w:hint="eastAsia"/>
          <w:sz w:val="28"/>
          <w:szCs w:val="28"/>
        </w:rPr>
        <w:t>-</w:t>
      </w:r>
      <w:r w:rsidRPr="00C27749">
        <w:rPr>
          <w:sz w:val="28"/>
          <w:szCs w:val="28"/>
        </w:rPr>
        <w:t>宁夏银川水联网数字治水联合研究院联合开放研究基金管理办法</w:t>
      </w:r>
      <w:r w:rsidRPr="00C27749">
        <w:rPr>
          <w:sz w:val="28"/>
          <w:szCs w:val="28"/>
        </w:rPr>
        <w:t>”</w:t>
      </w:r>
      <w:r w:rsidRPr="00C27749">
        <w:rPr>
          <w:sz w:val="28"/>
          <w:szCs w:val="28"/>
        </w:rPr>
        <w:t>管理。</w:t>
      </w:r>
    </w:p>
    <w:p w14:paraId="4497064C" w14:textId="77777777" w:rsidR="00DD76A2" w:rsidRPr="00C27749" w:rsidRDefault="00DD76A2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p w14:paraId="70D96DC5" w14:textId="77777777" w:rsidR="00DD76A2" w:rsidRPr="00C27749" w:rsidRDefault="0004474F">
      <w:pPr>
        <w:spacing w:line="420" w:lineRule="exact"/>
        <w:rPr>
          <w:bCs/>
          <w:sz w:val="28"/>
          <w:szCs w:val="28"/>
        </w:rPr>
      </w:pPr>
      <w:r w:rsidRPr="00C27749">
        <w:rPr>
          <w:bCs/>
          <w:sz w:val="28"/>
          <w:szCs w:val="28"/>
        </w:rPr>
        <w:t>联</w:t>
      </w:r>
      <w:r w:rsidRPr="00C27749">
        <w:rPr>
          <w:bCs/>
          <w:sz w:val="28"/>
          <w:szCs w:val="28"/>
        </w:rPr>
        <w:t xml:space="preserve"> </w:t>
      </w:r>
      <w:r w:rsidRPr="00C27749">
        <w:rPr>
          <w:bCs/>
          <w:sz w:val="28"/>
          <w:szCs w:val="28"/>
        </w:rPr>
        <w:t>系</w:t>
      </w:r>
      <w:r w:rsidRPr="00C27749">
        <w:rPr>
          <w:bCs/>
          <w:sz w:val="28"/>
          <w:szCs w:val="28"/>
        </w:rPr>
        <w:t xml:space="preserve"> </w:t>
      </w:r>
      <w:r w:rsidRPr="00C27749">
        <w:rPr>
          <w:bCs/>
          <w:sz w:val="28"/>
          <w:szCs w:val="28"/>
        </w:rPr>
        <w:t>人：</w:t>
      </w:r>
      <w:r w:rsidRPr="00C27749">
        <w:rPr>
          <w:rFonts w:hint="eastAsia"/>
          <w:bCs/>
          <w:sz w:val="28"/>
          <w:szCs w:val="28"/>
        </w:rPr>
        <w:t>李聪</w:t>
      </w:r>
      <w:proofErr w:type="gramStart"/>
      <w:r w:rsidRPr="00C27749">
        <w:rPr>
          <w:rFonts w:hint="eastAsia"/>
          <w:bCs/>
          <w:sz w:val="28"/>
          <w:szCs w:val="28"/>
        </w:rPr>
        <w:t>聪</w:t>
      </w:r>
      <w:proofErr w:type="gramEnd"/>
      <w:r w:rsidRPr="00C27749">
        <w:rPr>
          <w:rFonts w:hint="eastAsia"/>
          <w:bCs/>
          <w:sz w:val="28"/>
          <w:szCs w:val="28"/>
        </w:rPr>
        <w:t>、陈敏</w:t>
      </w:r>
    </w:p>
    <w:p w14:paraId="60550870" w14:textId="77777777" w:rsidR="00DD76A2" w:rsidRPr="00C27749" w:rsidRDefault="0004474F">
      <w:pPr>
        <w:spacing w:line="420" w:lineRule="exact"/>
        <w:ind w:left="1417" w:hangingChars="506" w:hanging="1417"/>
        <w:rPr>
          <w:sz w:val="28"/>
          <w:szCs w:val="28"/>
        </w:rPr>
      </w:pPr>
      <w:r w:rsidRPr="00C27749">
        <w:rPr>
          <w:bCs/>
          <w:sz w:val="28"/>
          <w:szCs w:val="28"/>
        </w:rPr>
        <w:lastRenderedPageBreak/>
        <w:t>联系方式：</w:t>
      </w:r>
      <w:r w:rsidRPr="00C27749">
        <w:rPr>
          <w:sz w:val="28"/>
          <w:szCs w:val="28"/>
        </w:rPr>
        <w:t>北京市海淀区清华大学</w:t>
      </w:r>
      <w:r w:rsidRPr="00C27749">
        <w:rPr>
          <w:rFonts w:hint="eastAsia"/>
          <w:sz w:val="28"/>
          <w:szCs w:val="28"/>
        </w:rPr>
        <w:t>新水利</w:t>
      </w:r>
      <w:r w:rsidRPr="00C27749">
        <w:rPr>
          <w:sz w:val="28"/>
          <w:szCs w:val="28"/>
        </w:rPr>
        <w:t>馆</w:t>
      </w:r>
    </w:p>
    <w:p w14:paraId="3931A3DA" w14:textId="77777777" w:rsidR="00DD76A2" w:rsidRPr="00C27749" w:rsidRDefault="0004474F">
      <w:pPr>
        <w:spacing w:line="420" w:lineRule="exact"/>
        <w:rPr>
          <w:sz w:val="28"/>
          <w:szCs w:val="28"/>
        </w:rPr>
      </w:pPr>
      <w:r w:rsidRPr="00C27749">
        <w:rPr>
          <w:sz w:val="28"/>
          <w:szCs w:val="28"/>
        </w:rPr>
        <w:t>邮政编码：</w:t>
      </w:r>
      <w:r w:rsidRPr="00C27749">
        <w:rPr>
          <w:sz w:val="28"/>
          <w:szCs w:val="28"/>
        </w:rPr>
        <w:t>100084</w:t>
      </w:r>
    </w:p>
    <w:p w14:paraId="4067C301" w14:textId="39A36F0F" w:rsidR="00DD76A2" w:rsidRPr="00C27749" w:rsidRDefault="0004474F">
      <w:pPr>
        <w:tabs>
          <w:tab w:val="left" w:pos="480"/>
        </w:tabs>
        <w:spacing w:line="420" w:lineRule="exact"/>
        <w:ind w:right="567"/>
        <w:rPr>
          <w:sz w:val="28"/>
          <w:szCs w:val="28"/>
        </w:rPr>
      </w:pPr>
      <w:r w:rsidRPr="00C27749">
        <w:rPr>
          <w:sz w:val="28"/>
          <w:szCs w:val="28"/>
        </w:rPr>
        <w:t>电话：</w:t>
      </w:r>
      <w:r w:rsidR="00D672B9" w:rsidRPr="00D672B9">
        <w:rPr>
          <w:sz w:val="28"/>
          <w:szCs w:val="28"/>
        </w:rPr>
        <w:t>010-62783531</w:t>
      </w:r>
      <w:bookmarkStart w:id="2" w:name="_GoBack"/>
      <w:bookmarkEnd w:id="2"/>
    </w:p>
    <w:p w14:paraId="67B0CAE9" w14:textId="77777777" w:rsidR="00DD76A2" w:rsidRPr="00C27749" w:rsidRDefault="0004474F">
      <w:pPr>
        <w:tabs>
          <w:tab w:val="left" w:pos="480"/>
        </w:tabs>
        <w:spacing w:line="420" w:lineRule="exact"/>
        <w:ind w:right="567"/>
        <w:rPr>
          <w:sz w:val="28"/>
          <w:szCs w:val="28"/>
        </w:rPr>
      </w:pPr>
      <w:r w:rsidRPr="00C27749">
        <w:rPr>
          <w:sz w:val="28"/>
          <w:szCs w:val="28"/>
        </w:rPr>
        <w:t>传真：</w:t>
      </w:r>
      <w:r w:rsidRPr="00C27749">
        <w:rPr>
          <w:sz w:val="28"/>
          <w:szCs w:val="28"/>
        </w:rPr>
        <w:t>010-62773576</w:t>
      </w:r>
    </w:p>
    <w:p w14:paraId="04654CC7" w14:textId="77777777" w:rsidR="00DD76A2" w:rsidRPr="00C27749" w:rsidRDefault="0004474F">
      <w:pPr>
        <w:tabs>
          <w:tab w:val="left" w:pos="480"/>
        </w:tabs>
        <w:spacing w:line="420" w:lineRule="exact"/>
        <w:ind w:right="567"/>
        <w:rPr>
          <w:color w:val="000000" w:themeColor="text1"/>
          <w:sz w:val="28"/>
          <w:szCs w:val="28"/>
        </w:rPr>
      </w:pPr>
      <w:r w:rsidRPr="00C27749">
        <w:rPr>
          <w:sz w:val="28"/>
          <w:szCs w:val="28"/>
        </w:rPr>
        <w:t xml:space="preserve">Email: </w:t>
      </w:r>
      <w:hyperlink r:id="rId7" w:history="1">
        <w:r w:rsidRPr="00B23317">
          <w:rPr>
            <w:rFonts w:hint="eastAsia"/>
            <w:sz w:val="28"/>
            <w:szCs w:val="28"/>
          </w:rPr>
          <w:t>cc</w:t>
        </w:r>
        <w:r w:rsidRPr="00B23317">
          <w:rPr>
            <w:sz w:val="28"/>
            <w:szCs w:val="28"/>
          </w:rPr>
          <w:t>li@mail.bnu.edu.cn</w:t>
        </w:r>
      </w:hyperlink>
      <w:r w:rsidRPr="00C27749">
        <w:rPr>
          <w:sz w:val="28"/>
          <w:szCs w:val="28"/>
        </w:rPr>
        <w:t>; chenm@tsinghua.edu.cn</w:t>
      </w:r>
    </w:p>
    <w:sectPr w:rsidR="00DD76A2" w:rsidRPr="00C27749">
      <w:headerReference w:type="default" r:id="rId8"/>
      <w:type w:val="continuous"/>
      <w:pgSz w:w="11907" w:h="16840"/>
      <w:pgMar w:top="1440" w:right="1418" w:bottom="156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2C664" w14:textId="77777777" w:rsidR="0004474F" w:rsidRDefault="0004474F">
      <w:r>
        <w:separator/>
      </w:r>
    </w:p>
  </w:endnote>
  <w:endnote w:type="continuationSeparator" w:id="0">
    <w:p w14:paraId="793AC0DC" w14:textId="77777777" w:rsidR="0004474F" w:rsidRDefault="0004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8070E" w14:textId="77777777" w:rsidR="0004474F" w:rsidRDefault="0004474F">
      <w:r>
        <w:separator/>
      </w:r>
    </w:p>
  </w:footnote>
  <w:footnote w:type="continuationSeparator" w:id="0">
    <w:p w14:paraId="4786A1CD" w14:textId="77777777" w:rsidR="0004474F" w:rsidRDefault="0004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ADA7E" w14:textId="77777777" w:rsidR="00DD76A2" w:rsidRDefault="00DD76A2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0sDS3NLcwMjU3NzFW0lEKTi0uzszPAykwrwUALyPD6CwAAAA="/>
  </w:docVars>
  <w:rsids>
    <w:rsidRoot w:val="002B495A"/>
    <w:rsid w:val="00020400"/>
    <w:rsid w:val="00034C21"/>
    <w:rsid w:val="00043192"/>
    <w:rsid w:val="0004474F"/>
    <w:rsid w:val="00045212"/>
    <w:rsid w:val="00057468"/>
    <w:rsid w:val="0006083F"/>
    <w:rsid w:val="00061875"/>
    <w:rsid w:val="000658D8"/>
    <w:rsid w:val="00085B1D"/>
    <w:rsid w:val="00092BFE"/>
    <w:rsid w:val="000A3A97"/>
    <w:rsid w:val="000A6495"/>
    <w:rsid w:val="000E21FA"/>
    <w:rsid w:val="00120099"/>
    <w:rsid w:val="0012304C"/>
    <w:rsid w:val="00126FCE"/>
    <w:rsid w:val="001531CB"/>
    <w:rsid w:val="00154BFB"/>
    <w:rsid w:val="00160A7C"/>
    <w:rsid w:val="00165B5A"/>
    <w:rsid w:val="00176E25"/>
    <w:rsid w:val="001B6222"/>
    <w:rsid w:val="001C7851"/>
    <w:rsid w:val="001D23F7"/>
    <w:rsid w:val="001D3D53"/>
    <w:rsid w:val="001D6D62"/>
    <w:rsid w:val="001F7E0A"/>
    <w:rsid w:val="002352BC"/>
    <w:rsid w:val="00236136"/>
    <w:rsid w:val="00240994"/>
    <w:rsid w:val="00240EA4"/>
    <w:rsid w:val="00270D88"/>
    <w:rsid w:val="002778EE"/>
    <w:rsid w:val="002B495A"/>
    <w:rsid w:val="002B49C9"/>
    <w:rsid w:val="002E09F2"/>
    <w:rsid w:val="002E4396"/>
    <w:rsid w:val="002F0626"/>
    <w:rsid w:val="00304DB4"/>
    <w:rsid w:val="00314B89"/>
    <w:rsid w:val="0032754F"/>
    <w:rsid w:val="003A3D23"/>
    <w:rsid w:val="003B58AE"/>
    <w:rsid w:val="003D3C9D"/>
    <w:rsid w:val="003E5AE8"/>
    <w:rsid w:val="003F5196"/>
    <w:rsid w:val="003F5BA5"/>
    <w:rsid w:val="00401C89"/>
    <w:rsid w:val="00403832"/>
    <w:rsid w:val="00413868"/>
    <w:rsid w:val="00416FB5"/>
    <w:rsid w:val="00441CBD"/>
    <w:rsid w:val="0045547A"/>
    <w:rsid w:val="00474081"/>
    <w:rsid w:val="00493459"/>
    <w:rsid w:val="00496C1E"/>
    <w:rsid w:val="004A0EC0"/>
    <w:rsid w:val="004C78FF"/>
    <w:rsid w:val="004E5D8C"/>
    <w:rsid w:val="004F7030"/>
    <w:rsid w:val="0050289E"/>
    <w:rsid w:val="005036DE"/>
    <w:rsid w:val="005B372A"/>
    <w:rsid w:val="005E33C6"/>
    <w:rsid w:val="00617575"/>
    <w:rsid w:val="006353ED"/>
    <w:rsid w:val="0065031F"/>
    <w:rsid w:val="006B2EDB"/>
    <w:rsid w:val="006B697E"/>
    <w:rsid w:val="006F1A79"/>
    <w:rsid w:val="006F6C94"/>
    <w:rsid w:val="00704205"/>
    <w:rsid w:val="007145AC"/>
    <w:rsid w:val="00752A40"/>
    <w:rsid w:val="00764523"/>
    <w:rsid w:val="007A0EDE"/>
    <w:rsid w:val="007B3CE8"/>
    <w:rsid w:val="007E116C"/>
    <w:rsid w:val="007F37FA"/>
    <w:rsid w:val="00835125"/>
    <w:rsid w:val="00872B47"/>
    <w:rsid w:val="008B0E7B"/>
    <w:rsid w:val="008B19A4"/>
    <w:rsid w:val="008C6CA3"/>
    <w:rsid w:val="008D0F7A"/>
    <w:rsid w:val="00913499"/>
    <w:rsid w:val="00933D82"/>
    <w:rsid w:val="00962D57"/>
    <w:rsid w:val="00970C9E"/>
    <w:rsid w:val="009B78BF"/>
    <w:rsid w:val="009F5009"/>
    <w:rsid w:val="00A0310F"/>
    <w:rsid w:val="00A10C39"/>
    <w:rsid w:val="00A11AD6"/>
    <w:rsid w:val="00A30A5A"/>
    <w:rsid w:val="00A92677"/>
    <w:rsid w:val="00A935C6"/>
    <w:rsid w:val="00AC568F"/>
    <w:rsid w:val="00B02EA4"/>
    <w:rsid w:val="00B079B8"/>
    <w:rsid w:val="00B164B8"/>
    <w:rsid w:val="00B23317"/>
    <w:rsid w:val="00B312B5"/>
    <w:rsid w:val="00B3192E"/>
    <w:rsid w:val="00B74465"/>
    <w:rsid w:val="00B814BF"/>
    <w:rsid w:val="00B824D3"/>
    <w:rsid w:val="00B940C5"/>
    <w:rsid w:val="00B971D9"/>
    <w:rsid w:val="00BA70FA"/>
    <w:rsid w:val="00BD3FFC"/>
    <w:rsid w:val="00BF2925"/>
    <w:rsid w:val="00C003BB"/>
    <w:rsid w:val="00C04F88"/>
    <w:rsid w:val="00C10D95"/>
    <w:rsid w:val="00C22668"/>
    <w:rsid w:val="00C27749"/>
    <w:rsid w:val="00C37D02"/>
    <w:rsid w:val="00C44EA0"/>
    <w:rsid w:val="00C71775"/>
    <w:rsid w:val="00C87C95"/>
    <w:rsid w:val="00C94B2C"/>
    <w:rsid w:val="00C96F53"/>
    <w:rsid w:val="00CE2756"/>
    <w:rsid w:val="00D0680D"/>
    <w:rsid w:val="00D130DA"/>
    <w:rsid w:val="00D16C49"/>
    <w:rsid w:val="00D3195A"/>
    <w:rsid w:val="00D42836"/>
    <w:rsid w:val="00D51BF4"/>
    <w:rsid w:val="00D60366"/>
    <w:rsid w:val="00D672B9"/>
    <w:rsid w:val="00DC0C38"/>
    <w:rsid w:val="00DD76A2"/>
    <w:rsid w:val="00E060D2"/>
    <w:rsid w:val="00E10D65"/>
    <w:rsid w:val="00E14ADD"/>
    <w:rsid w:val="00E1571A"/>
    <w:rsid w:val="00E40595"/>
    <w:rsid w:val="00E629E6"/>
    <w:rsid w:val="00E63AE5"/>
    <w:rsid w:val="00E67AE8"/>
    <w:rsid w:val="00E74864"/>
    <w:rsid w:val="00E75EE7"/>
    <w:rsid w:val="00E8492F"/>
    <w:rsid w:val="00EB6A8C"/>
    <w:rsid w:val="00F049D8"/>
    <w:rsid w:val="00F0578F"/>
    <w:rsid w:val="00F10231"/>
    <w:rsid w:val="00F3013B"/>
    <w:rsid w:val="00F322F3"/>
    <w:rsid w:val="00F45B00"/>
    <w:rsid w:val="00F646ED"/>
    <w:rsid w:val="00F77008"/>
    <w:rsid w:val="00F85B7A"/>
    <w:rsid w:val="00F85B86"/>
    <w:rsid w:val="00F9780F"/>
    <w:rsid w:val="00FF6918"/>
    <w:rsid w:val="7B36022F"/>
    <w:rsid w:val="7DBB9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6D54E"/>
  <w15:docId w15:val="{5B64D48E-4F3E-46A1-8F1F-900D4F57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spacing w:line="300" w:lineRule="auto"/>
      <w:ind w:firstLine="482"/>
    </w:pPr>
    <w:rPr>
      <w:rFonts w:ascii="宋体" w:hAnsi="宋体"/>
      <w:sz w:val="24"/>
    </w:rPr>
  </w:style>
  <w:style w:type="paragraph" w:styleId="2">
    <w:name w:val="Body Text Indent 2"/>
    <w:basedOn w:val="a"/>
    <w:qFormat/>
    <w:pPr>
      <w:ind w:firstLineChars="218" w:firstLine="458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c">
    <w:name w:val="footnote text"/>
    <w:basedOn w:val="a"/>
    <w:semiHidden/>
    <w:qFormat/>
    <w:pPr>
      <w:snapToGrid w:val="0"/>
      <w:jc w:val="left"/>
    </w:pPr>
    <w:rPr>
      <w:sz w:val="18"/>
      <w:szCs w:val="20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7">
    <w:name w:val="批注框文本 字符"/>
    <w:link w:val="a6"/>
    <w:qFormat/>
    <w:rPr>
      <w:kern w:val="2"/>
      <w:sz w:val="18"/>
      <w:szCs w:val="18"/>
    </w:rPr>
  </w:style>
  <w:style w:type="character" w:customStyle="1" w:styleId="a9">
    <w:name w:val="页脚 字符"/>
    <w:link w:val="a8"/>
    <w:qFormat/>
    <w:rPr>
      <w:kern w:val="2"/>
      <w:sz w:val="18"/>
      <w:szCs w:val="18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e">
    <w:name w:val="批注主题 字符"/>
    <w:link w:val="ad"/>
    <w:qFormat/>
    <w:rPr>
      <w:b/>
      <w:bCs/>
      <w:kern w:val="2"/>
      <w:sz w:val="21"/>
      <w:szCs w:val="24"/>
    </w:rPr>
  </w:style>
  <w:style w:type="character" w:customStyle="1" w:styleId="1">
    <w:name w:val="已访问的超链接1"/>
    <w:qFormat/>
    <w:rPr>
      <w:color w:val="800080"/>
      <w:u w:val="single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574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cli@mail.bn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sef.sklhse.tsinghua.edu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1393</Characters>
  <Application>Microsoft Office Word</Application>
  <DocSecurity>0</DocSecurity>
  <Lines>11</Lines>
  <Paragraphs>3</Paragraphs>
  <ScaleCrop>false</ScaleCrop>
  <Company>HHU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水沙国重</dc:title>
  <dc:creator>HYDROSCI</dc:creator>
  <cp:lastModifiedBy>homing Chiang</cp:lastModifiedBy>
  <cp:revision>4</cp:revision>
  <cp:lastPrinted>2006-09-21T11:14:00Z</cp:lastPrinted>
  <dcterms:created xsi:type="dcterms:W3CDTF">2022-11-28T01:14:00Z</dcterms:created>
  <dcterms:modified xsi:type="dcterms:W3CDTF">2022-11-28T07:31:00Z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0a7cf9326105805ba1b38a197d777bb1f5c1323d97f919f07f538cb359fe8e24</vt:lpwstr>
  </property>
  <property fmtid="{D5CDD505-2E9C-101B-9397-08002B2CF9AE}" pid="3" name="KSOProductBuildVer">
    <vt:lpwstr>2052-11.1.0.12763</vt:lpwstr>
  </property>
  <property fmtid="{D5CDD505-2E9C-101B-9397-08002B2CF9AE}" pid="4" name="ICV">
    <vt:lpwstr>7DA7372AF8B34994B9A721774DC15164</vt:lpwstr>
  </property>
</Properties>
</file>